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BBE42" w14:textId="516EF921" w:rsidR="00C83D78" w:rsidRDefault="00AF0585">
      <w:pPr>
        <w:spacing w:afterLines="50" w:after="156"/>
        <w:jc w:val="center"/>
        <w:rPr>
          <w:rFonts w:ascii="Times New Roman" w:hAnsi="Times New Roman" w:cs="Times New Roman"/>
        </w:rPr>
      </w:pPr>
      <w:r>
        <w:rPr>
          <w:rFonts w:ascii="Times New Roman" w:hAnsi="Times New Roman" w:cs="Times New Roman"/>
          <w:b/>
          <w:sz w:val="32"/>
          <w:szCs w:val="32"/>
        </w:rPr>
        <w:t>《</w:t>
      </w:r>
      <w:r w:rsidRPr="00AF0585">
        <w:rPr>
          <w:rFonts w:hint="eastAsia"/>
          <w:b/>
          <w:sz w:val="32"/>
          <w:szCs w:val="32"/>
        </w:rPr>
        <w:t>临床药物动力学</w:t>
      </w:r>
      <w:r>
        <w:rPr>
          <w:rFonts w:ascii="Times New Roman" w:hAnsi="Times New Roman" w:cs="Times New Roman"/>
          <w:b/>
          <w:sz w:val="32"/>
          <w:szCs w:val="32"/>
        </w:rPr>
        <w:t>》课程教学大纲</w:t>
      </w:r>
      <w:r w:rsidR="00F451A4">
        <w:rPr>
          <w:rFonts w:ascii="Times New Roman" w:hAnsi="Times New Roman" w:cs="Times New Roman" w:hint="eastAsia"/>
          <w:b/>
          <w:sz w:val="32"/>
          <w:szCs w:val="32"/>
        </w:rPr>
        <w:t xml:space="preserve"> </w:t>
      </w:r>
      <w:bookmarkStart w:id="0" w:name="_GoBack"/>
      <w:bookmarkEnd w:id="0"/>
    </w:p>
    <w:p w14:paraId="65AECBC2" w14:textId="77777777" w:rsidR="00C83D78" w:rsidRDefault="00C83D78">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723"/>
        <w:gridCol w:w="945"/>
        <w:gridCol w:w="1025"/>
        <w:gridCol w:w="587"/>
        <w:gridCol w:w="1113"/>
        <w:gridCol w:w="1746"/>
        <w:gridCol w:w="940"/>
      </w:tblGrid>
      <w:tr w:rsidR="00C83D78" w14:paraId="09B47163" w14:textId="77777777">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DCBACE3" w14:textId="77777777" w:rsidR="00C83D78" w:rsidRDefault="00AF0585">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C83D78" w14:paraId="3C8A7446" w14:textId="77777777">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6E8C40"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075050" w14:textId="1ACC4F60" w:rsidR="00C83D78" w:rsidRDefault="00AF0585">
            <w:pPr>
              <w:rPr>
                <w:rFonts w:ascii="Times New Roman" w:eastAsia="宋体" w:hAnsi="Times New Roman" w:cs="Times New Roman"/>
                <w:color w:val="000000"/>
                <w:sz w:val="18"/>
                <w:szCs w:val="18"/>
              </w:rPr>
            </w:pPr>
            <w:r w:rsidRPr="00AF0585">
              <w:rPr>
                <w:rFonts w:ascii="Times New Roman" w:eastAsia="宋体" w:hAnsi="Times New Roman" w:cs="Times New Roman"/>
                <w:color w:val="000000"/>
                <w:sz w:val="18"/>
                <w:szCs w:val="18"/>
              </w:rPr>
              <w:t>PM420</w:t>
            </w: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0D777" w14:textId="77777777" w:rsidR="00C83D78" w:rsidRDefault="00AF058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学时（</w:t>
            </w:r>
            <w:r>
              <w:rPr>
                <w:rStyle w:val="font21"/>
                <w:rFonts w:eastAsia="宋体"/>
                <w:lang w:bidi="ar"/>
              </w:rPr>
              <w:t>Credit Hours</w:t>
            </w:r>
            <w:r>
              <w:rPr>
                <w:rStyle w:val="font31"/>
                <w:rFonts w:ascii="Times New Roman" w:hAnsi="Times New Roman" w:cs="Times New Roman" w:hint="default"/>
                <w:lang w:bidi="ar"/>
              </w:rPr>
              <w:t>）</w:t>
            </w:r>
          </w:p>
        </w:tc>
        <w:tc>
          <w:tcPr>
            <w:tcW w:w="17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6D83B" w14:textId="77777777" w:rsidR="00C83D78" w:rsidRDefault="00AF0585">
            <w:pPr>
              <w:rPr>
                <w:rFonts w:ascii="Times New Roman" w:eastAsia="宋体" w:hAnsi="Times New Roman" w:cs="Times New Roman"/>
                <w:color w:val="FF0000"/>
                <w:sz w:val="18"/>
                <w:szCs w:val="18"/>
              </w:rPr>
            </w:pPr>
            <w:r>
              <w:rPr>
                <w:rFonts w:ascii="Times New Roman" w:eastAsia="宋体" w:hAnsi="Times New Roman" w:cs="Times New Roman" w:hint="eastAsia"/>
                <w:sz w:val="18"/>
                <w:szCs w:val="18"/>
              </w:rPr>
              <w:t>32</w:t>
            </w:r>
          </w:p>
        </w:tc>
        <w:tc>
          <w:tcPr>
            <w:tcW w:w="1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22DC5" w14:textId="77777777" w:rsidR="00C83D78" w:rsidRDefault="00AF058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学分（</w:t>
            </w:r>
            <w:r>
              <w:rPr>
                <w:rStyle w:val="font21"/>
                <w:rFonts w:eastAsia="宋体"/>
                <w:lang w:bidi="ar"/>
              </w:rPr>
              <w:t>Credits</w:t>
            </w:r>
            <w:r>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B2AC58" w14:textId="77777777" w:rsidR="00C83D78" w:rsidRDefault="00AF0585">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2</w:t>
            </w:r>
          </w:p>
        </w:tc>
      </w:tr>
      <w:tr w:rsidR="00C83D78" w14:paraId="37474132"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9B8623" w14:textId="77777777" w:rsidR="00C83D78" w:rsidRDefault="00AF058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775A4FD" w14:textId="77777777" w:rsidR="00C83D78" w:rsidRDefault="00AF0585">
            <w:pPr>
              <w:widowControl/>
              <w:jc w:val="center"/>
              <w:textAlignment w:val="center"/>
              <w:rPr>
                <w:rStyle w:val="font31"/>
                <w:rFonts w:ascii="Times New Roman" w:hAnsi="Times New Roman" w:cs="Times New Roman" w:hint="default"/>
                <w:lang w:bidi="ar"/>
              </w:rPr>
            </w:pPr>
            <w:r>
              <w:rPr>
                <w:rStyle w:val="font31"/>
                <w:rFonts w:ascii="Times New Roman" w:hAnsi="Times New Roman" w:cs="Times New Roman" w:hint="default"/>
                <w:lang w:val="zh-CN" w:bidi="ar"/>
              </w:rPr>
              <w:t>临床药物动力学</w:t>
            </w:r>
          </w:p>
        </w:tc>
      </w:tr>
      <w:tr w:rsidR="00C83D78" w14:paraId="19A5A552"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9CF959" w14:textId="77777777" w:rsidR="00C83D78" w:rsidRDefault="00C83D78">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7816B188" w14:textId="77777777" w:rsidR="00C83D78" w:rsidRDefault="00AF0585">
            <w:pPr>
              <w:widowControl/>
              <w:jc w:val="center"/>
              <w:textAlignment w:val="center"/>
              <w:rPr>
                <w:rStyle w:val="font31"/>
                <w:rFonts w:ascii="Times New Roman" w:hAnsi="Times New Roman" w:cs="Times New Roman" w:hint="default"/>
                <w:lang w:bidi="ar"/>
              </w:rPr>
            </w:pPr>
            <w:r>
              <w:rPr>
                <w:rStyle w:val="font31"/>
                <w:rFonts w:ascii="Times New Roman" w:hAnsi="Times New Roman" w:cs="Times New Roman" w:hint="default"/>
                <w:lang w:bidi="ar"/>
              </w:rPr>
              <w:t>C</w:t>
            </w:r>
            <w:r>
              <w:rPr>
                <w:rStyle w:val="font31"/>
                <w:rFonts w:ascii="Times New Roman" w:hAnsi="Times New Roman" w:cs="Times New Roman" w:hint="default"/>
                <w:lang w:val="zh-CN" w:bidi="ar"/>
              </w:rPr>
              <w:t xml:space="preserve">linical </w:t>
            </w:r>
            <w:r>
              <w:rPr>
                <w:rStyle w:val="font31"/>
                <w:rFonts w:ascii="Times New Roman" w:hAnsi="Times New Roman" w:cs="Times New Roman" w:hint="default"/>
                <w:lang w:bidi="ar"/>
              </w:rPr>
              <w:t>P</w:t>
            </w:r>
            <w:r>
              <w:rPr>
                <w:rStyle w:val="font31"/>
                <w:rFonts w:ascii="Times New Roman" w:hAnsi="Times New Roman" w:cs="Times New Roman" w:hint="default"/>
                <w:lang w:val="zh-CN" w:bidi="ar"/>
              </w:rPr>
              <w:t>harmacokinetics</w:t>
            </w:r>
          </w:p>
        </w:tc>
      </w:tr>
      <w:tr w:rsidR="00C83D78" w14:paraId="56B71565"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3F876"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1F66CA" w14:textId="77777777" w:rsidR="00C83D78" w:rsidRDefault="00AF0585">
            <w:pPr>
              <w:widowControl/>
              <w:jc w:val="center"/>
              <w:textAlignment w:val="center"/>
              <w:rPr>
                <w:rStyle w:val="font31"/>
                <w:rFonts w:ascii="Times New Roman" w:hAnsi="Times New Roman" w:cs="Times New Roman" w:hint="default"/>
                <w:lang w:bidi="ar"/>
              </w:rPr>
            </w:pPr>
            <w:r>
              <w:rPr>
                <w:rStyle w:val="font31"/>
                <w:rFonts w:ascii="Times New Roman" w:hAnsi="Times New Roman" w:cs="Times New Roman" w:hint="default"/>
                <w:lang w:val="zh-CN" w:bidi="ar"/>
              </w:rPr>
              <w:t>必修课</w:t>
            </w:r>
            <w:r>
              <w:rPr>
                <w:rStyle w:val="font31"/>
                <w:rFonts w:ascii="Times New Roman" w:hAnsi="Times New Roman" w:cs="Times New Roman" w:hint="default"/>
                <w:lang w:val="zh-CN" w:bidi="ar"/>
              </w:rPr>
              <w:t>(compulsory course)</w:t>
            </w:r>
          </w:p>
        </w:tc>
      </w:tr>
      <w:tr w:rsidR="00C83D78" w14:paraId="3AB601AB"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BCB582"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8C12B3" w14:textId="77777777" w:rsidR="00C83D78" w:rsidRDefault="00AF0585">
            <w:pPr>
              <w:widowControl/>
              <w:jc w:val="center"/>
              <w:textAlignment w:val="center"/>
              <w:rPr>
                <w:rStyle w:val="font31"/>
                <w:rFonts w:ascii="Times New Roman" w:hAnsi="Times New Roman" w:cs="Times New Roman" w:hint="default"/>
                <w:lang w:bidi="ar"/>
              </w:rPr>
            </w:pPr>
            <w:r>
              <w:rPr>
                <w:rStyle w:val="font31"/>
                <w:rFonts w:ascii="Times New Roman" w:hAnsi="Times New Roman" w:cs="Times New Roman" w:hint="default"/>
                <w:lang w:val="zh-CN" w:bidi="ar"/>
              </w:rPr>
              <w:t xml:space="preserve"> </w:t>
            </w:r>
            <w:r>
              <w:rPr>
                <w:rStyle w:val="font31"/>
                <w:rFonts w:ascii="Times New Roman" w:hAnsi="Times New Roman" w:cs="Times New Roman" w:hint="default"/>
                <w:lang w:val="zh-CN" w:bidi="ar"/>
              </w:rPr>
              <w:t>临床药学专业本科生</w:t>
            </w:r>
            <w:r>
              <w:rPr>
                <w:rStyle w:val="font31"/>
                <w:rFonts w:ascii="Times New Roman" w:hAnsi="Times New Roman" w:cs="Times New Roman" w:hint="default"/>
                <w:lang w:val="zh-CN" w:bidi="ar"/>
              </w:rPr>
              <w:t>(undergraduate students in</w:t>
            </w:r>
            <w:r>
              <w:rPr>
                <w:rStyle w:val="font31"/>
                <w:rFonts w:ascii="Times New Roman" w:hAnsi="Times New Roman" w:cs="Times New Roman" w:hint="default"/>
                <w:lang w:bidi="ar"/>
              </w:rPr>
              <w:t xml:space="preserve"> c</w:t>
            </w:r>
            <w:r>
              <w:rPr>
                <w:rStyle w:val="font31"/>
                <w:rFonts w:ascii="Times New Roman" w:hAnsi="Times New Roman" w:cs="Times New Roman" w:hint="default"/>
                <w:lang w:val="zh-CN" w:bidi="ar"/>
              </w:rPr>
              <w:t>linica</w:t>
            </w:r>
            <w:r>
              <w:rPr>
                <w:rStyle w:val="font31"/>
                <w:rFonts w:ascii="Times New Roman" w:hAnsi="Times New Roman" w:cs="Times New Roman" w:hint="default"/>
                <w:lang w:bidi="ar"/>
              </w:rPr>
              <w:t>l</w:t>
            </w:r>
            <w:r>
              <w:rPr>
                <w:rStyle w:val="font31"/>
                <w:rFonts w:ascii="Times New Roman" w:hAnsi="Times New Roman" w:cs="Times New Roman" w:hint="default"/>
                <w:lang w:val="zh-CN" w:bidi="ar"/>
              </w:rPr>
              <w:t xml:space="preserve"> pharmacy major</w:t>
            </w:r>
          </w:p>
        </w:tc>
      </w:tr>
      <w:tr w:rsidR="00C83D78" w14:paraId="51ED4E0C"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AD024"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BFD8CE" w14:textId="77777777" w:rsidR="00C83D78" w:rsidRDefault="00AF0585">
            <w:pPr>
              <w:widowControl/>
              <w:jc w:val="center"/>
              <w:textAlignment w:val="center"/>
              <w:rPr>
                <w:rFonts w:ascii="Times New Roman" w:eastAsia="宋体" w:hAnsi="Times New Roman" w:cs="Times New Roman"/>
                <w:color w:val="A6A6A6"/>
                <w:sz w:val="18"/>
                <w:szCs w:val="18"/>
              </w:rPr>
            </w:pPr>
            <w:r>
              <w:rPr>
                <w:rStyle w:val="font31"/>
                <w:rFonts w:ascii="Times New Roman" w:hAnsi="Times New Roman" w:cs="Times New Roman" w:hint="default"/>
                <w:lang w:val="zh-CN" w:bidi="ar"/>
              </w:rPr>
              <w:t>全中文</w:t>
            </w:r>
          </w:p>
        </w:tc>
      </w:tr>
      <w:tr w:rsidR="00C83D78" w14:paraId="05482678"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7FBD4" w14:textId="77777777" w:rsidR="00C83D78" w:rsidRDefault="00AF058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E4A2D8" w14:textId="77777777" w:rsidR="00C83D78" w:rsidRDefault="00AF0585">
            <w:pPr>
              <w:jc w:val="center"/>
              <w:rPr>
                <w:rFonts w:ascii="Times New Roman" w:eastAsia="宋体" w:hAnsi="Times New Roman" w:cs="Times New Roman"/>
                <w:color w:val="000000"/>
                <w:sz w:val="18"/>
                <w:szCs w:val="18"/>
              </w:rPr>
            </w:pPr>
            <w:r>
              <w:rPr>
                <w:rStyle w:val="font31"/>
                <w:rFonts w:ascii="Times New Roman" w:hAnsi="Times New Roman" w:cs="Times New Roman" w:hint="default"/>
                <w:lang w:val="zh-CN" w:bidi="ar"/>
              </w:rPr>
              <w:t>药学院</w:t>
            </w:r>
            <w:r>
              <w:rPr>
                <w:rStyle w:val="font31"/>
                <w:rFonts w:ascii="Times New Roman" w:hAnsi="Times New Roman" w:cs="Times New Roman" w:hint="default"/>
                <w:lang w:val="zh-CN" w:bidi="ar"/>
              </w:rPr>
              <w:t>(School of Pharmacy)</w:t>
            </w:r>
          </w:p>
        </w:tc>
      </w:tr>
      <w:tr w:rsidR="00C83D78" w14:paraId="42AD39FA" w14:textId="77777777">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86F95"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DD847D" w14:textId="77777777" w:rsidR="00C83D78" w:rsidRDefault="00AF0585">
            <w:pPr>
              <w:widowControl/>
              <w:jc w:val="center"/>
              <w:textAlignment w:val="center"/>
              <w:rPr>
                <w:rStyle w:val="font31"/>
                <w:rFonts w:ascii="Times New Roman" w:hAnsi="Times New Roman" w:cs="Times New Roman" w:hint="default"/>
                <w:lang w:val="zh-CN" w:bidi="ar"/>
              </w:rPr>
            </w:pPr>
            <w:r>
              <w:rPr>
                <w:rStyle w:val="font31"/>
                <w:rFonts w:ascii="Times New Roman" w:hAnsi="Times New Roman" w:cs="Times New Roman" w:hint="default"/>
                <w:lang w:val="zh-CN" w:bidi="ar"/>
              </w:rPr>
              <w:t>临床药理学</w:t>
            </w: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095B1" w14:textId="77777777" w:rsidR="00C83D78" w:rsidRDefault="00AF0585">
            <w:pPr>
              <w:widowControl/>
              <w:jc w:val="center"/>
              <w:textAlignment w:val="center"/>
              <w:rPr>
                <w:rStyle w:val="font31"/>
                <w:rFonts w:ascii="Times New Roman" w:hAnsi="Times New Roman" w:cs="Times New Roman" w:hint="default"/>
                <w:lang w:val="zh-CN" w:bidi="ar"/>
              </w:rPr>
            </w:pPr>
            <w:r>
              <w:rPr>
                <w:rStyle w:val="font31"/>
                <w:rFonts w:ascii="Times New Roman" w:hAnsi="Times New Roman" w:cs="Times New Roman" w:hint="default"/>
                <w:lang w:val="zh-CN" w:bidi="ar"/>
              </w:rPr>
              <w:t>后续课程</w:t>
            </w:r>
            <w:r>
              <w:rPr>
                <w:rStyle w:val="font31"/>
                <w:rFonts w:ascii="Times New Roman" w:hAnsi="Times New Roman" w:cs="Times New Roman" w:hint="default"/>
                <w:lang w:val="zh-CN" w:bidi="ar"/>
              </w:rPr>
              <w:br/>
              <w:t>(post</w:t>
            </w:r>
            <w:r>
              <w:rPr>
                <w:rStyle w:val="font31"/>
                <w:rFonts w:ascii="Times New Roman" w:hAnsi="Times New Roman" w:cs="Times New Roman" w:hint="default"/>
                <w:lang w:val="zh-CN" w:bidi="ar"/>
              </w:rPr>
              <w:t>）</w:t>
            </w:r>
          </w:p>
        </w:tc>
        <w:tc>
          <w:tcPr>
            <w:tcW w:w="4386"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EB5874" w14:textId="77777777" w:rsidR="00C83D78" w:rsidRDefault="00AF0585">
            <w:pPr>
              <w:widowControl/>
              <w:jc w:val="center"/>
              <w:textAlignment w:val="center"/>
              <w:rPr>
                <w:rStyle w:val="font31"/>
                <w:rFonts w:ascii="Times New Roman" w:hAnsi="Times New Roman" w:cs="Times New Roman" w:hint="default"/>
                <w:lang w:val="zh-CN" w:bidi="ar"/>
              </w:rPr>
            </w:pPr>
            <w:r>
              <w:rPr>
                <w:rFonts w:ascii="Times New Roman" w:eastAsia="微软雅黑" w:hAnsi="Times New Roman" w:cs="Times New Roman" w:hint="eastAsia"/>
                <w:color w:val="000000"/>
                <w:sz w:val="18"/>
                <w:szCs w:val="18"/>
              </w:rPr>
              <w:t>临床药物治疗学</w:t>
            </w:r>
          </w:p>
        </w:tc>
      </w:tr>
      <w:tr w:rsidR="00C83D78" w14:paraId="6F910858" w14:textId="77777777">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5F6FA" w14:textId="77777777" w:rsidR="00C83D78" w:rsidRDefault="00AF0585">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308F6A" w14:textId="4CEF1C7A" w:rsidR="00C83D78" w:rsidRDefault="00AF0585">
            <w:pPr>
              <w:ind w:firstLineChars="200" w:firstLine="360"/>
              <w:rPr>
                <w:rFonts w:ascii="Times New Roman" w:eastAsia="宋体" w:hAnsi="Times New Roman" w:cs="Times New Roman"/>
                <w:color w:val="000000"/>
                <w:sz w:val="18"/>
                <w:szCs w:val="18"/>
              </w:rPr>
            </w:pPr>
            <w:r>
              <w:rPr>
                <w:rStyle w:val="font31"/>
                <w:rFonts w:ascii="Times New Roman" w:hAnsi="Times New Roman" w:cs="Times New Roman" w:hint="default"/>
                <w:lang w:bidi="ar"/>
              </w:rPr>
              <w:t>范国荣</w:t>
            </w: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AB0FE"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4386"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64F828" w14:textId="77777777" w:rsidR="00C83D78" w:rsidRDefault="00C83D78">
            <w:pPr>
              <w:rPr>
                <w:rFonts w:ascii="Times New Roman" w:eastAsia="微软雅黑" w:hAnsi="Times New Roman" w:cs="Times New Roman"/>
                <w:color w:val="000000"/>
                <w:sz w:val="18"/>
                <w:szCs w:val="18"/>
              </w:rPr>
            </w:pPr>
          </w:p>
        </w:tc>
      </w:tr>
      <w:tr w:rsidR="00C83D78" w14:paraId="4F58CF44" w14:textId="77777777">
        <w:trPr>
          <w:trHeight w:val="344"/>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FA14CD" w14:textId="77777777" w:rsidR="00C83D78" w:rsidRDefault="00AF058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FCC79F" w14:textId="77777777" w:rsidR="00C83D78" w:rsidRDefault="00AF0585">
            <w:pPr>
              <w:widowControl/>
              <w:ind w:firstLineChars="200" w:firstLine="360"/>
              <w:jc w:val="left"/>
              <w:textAlignment w:val="center"/>
              <w:rPr>
                <w:rStyle w:val="font31"/>
                <w:rFonts w:ascii="Times New Roman" w:hAnsi="Times New Roman" w:cs="Times New Roman" w:hint="default"/>
                <w:lang w:bidi="ar"/>
              </w:rPr>
            </w:pPr>
            <w:r>
              <w:rPr>
                <w:rStyle w:val="font31"/>
                <w:rFonts w:ascii="Times New Roman" w:hAnsi="Times New Roman" w:cs="Times New Roman" w:hint="default"/>
                <w:lang w:bidi="ar"/>
              </w:rPr>
              <w:t>临床药物动力学是应用药物代谢动力学的基本原理，研究人体对药物的作用，理解药物及其制剂在人体内的吸收、分布、代谢和排泄的动态规律，阐明内部因素（生理、病理和遗传）、外部因素（药物剂型及其给药方式、食物等）与药效之间相互关系的一门学科。临床药学学生学习临床药物动力学目的是要了解临床药物代谢动力学的方法原理及其在临床药物评价和合理用药中的实际应用。</w:t>
            </w:r>
          </w:p>
          <w:p w14:paraId="71832614" w14:textId="77777777" w:rsidR="00C83D78" w:rsidRDefault="00AF0585">
            <w:pPr>
              <w:widowControl/>
              <w:ind w:firstLineChars="200" w:firstLine="360"/>
              <w:jc w:val="left"/>
              <w:textAlignment w:val="center"/>
              <w:rPr>
                <w:rStyle w:val="font31"/>
                <w:rFonts w:ascii="Times New Roman" w:hAnsi="Times New Roman" w:cs="Times New Roman" w:hint="default"/>
                <w:lang w:bidi="ar"/>
              </w:rPr>
            </w:pPr>
            <w:r>
              <w:rPr>
                <w:rStyle w:val="font31"/>
                <w:rFonts w:ascii="Times New Roman" w:hAnsi="Times New Roman" w:cs="Times New Roman" w:hint="default"/>
                <w:lang w:bidi="ar"/>
              </w:rPr>
              <w:t>根据课程教学目标，临床药物动力学的教学目的是学生掌握本课程的基本理论以及理论在实践中的运用，着重培养学生独立分析和解决临床问题的能力。本课程包括临床药物代谢动力学的有关理论、原理、基本规律、临床药代动力学的遗传和种族差异、特殊人群的的临床药代动力学特征、基于临床药物代谢动力学的给药方案设计、治疗药物监测等。</w:t>
            </w:r>
          </w:p>
        </w:tc>
      </w:tr>
      <w:tr w:rsidR="00C83D78" w14:paraId="6FDFD6B9" w14:textId="77777777">
        <w:trPr>
          <w:trHeight w:val="1602"/>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4433D" w14:textId="77777777" w:rsidR="00C83D78" w:rsidRDefault="00AF058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644557" w14:textId="77777777" w:rsidR="00C83D78" w:rsidRDefault="00AF0585">
            <w:pPr>
              <w:widowControl/>
              <w:ind w:firstLineChars="100" w:firstLine="180"/>
              <w:jc w:val="left"/>
              <w:textAlignment w:val="center"/>
              <w:rPr>
                <w:rFonts w:ascii="Times New Roman" w:hAnsi="Times New Roman" w:cs="Times New Roman"/>
                <w:sz w:val="18"/>
                <w:szCs w:val="18"/>
              </w:rPr>
            </w:pPr>
            <w:r>
              <w:rPr>
                <w:rFonts w:ascii="Times New Roman" w:hAnsi="Times New Roman" w:cs="Times New Roman"/>
                <w:sz w:val="18"/>
                <w:szCs w:val="18"/>
              </w:rPr>
              <w:t xml:space="preserve">Clinical </w:t>
            </w:r>
            <w:r>
              <w:rPr>
                <w:rFonts w:ascii="Times New Roman" w:hAnsi="Times New Roman" w:cs="Times New Roman" w:hint="eastAsia"/>
                <w:sz w:val="18"/>
                <w:szCs w:val="18"/>
              </w:rPr>
              <w:t>p</w:t>
            </w:r>
            <w:r>
              <w:rPr>
                <w:rFonts w:ascii="Times New Roman" w:hAnsi="Times New Roman" w:cs="Times New Roman"/>
                <w:sz w:val="18"/>
                <w:szCs w:val="18"/>
              </w:rPr>
              <w:t xml:space="preserve">harmacokinetics is </w:t>
            </w:r>
            <w:r>
              <w:rPr>
                <w:rFonts w:ascii="Times New Roman" w:hAnsi="Times New Roman" w:cs="Times New Roman" w:hint="eastAsia"/>
                <w:sz w:val="18"/>
                <w:szCs w:val="18"/>
              </w:rPr>
              <w:t>a course</w:t>
            </w:r>
            <w:r>
              <w:rPr>
                <w:rFonts w:ascii="Times New Roman" w:hAnsi="Times New Roman" w:cs="Times New Roman"/>
                <w:sz w:val="18"/>
                <w:szCs w:val="18"/>
              </w:rPr>
              <w:t xml:space="preserve"> in the area of drug disposition in the human body, which is an integral part of drug development and rational pharmacotherapy.</w:t>
            </w:r>
            <w:r>
              <w:rPr>
                <w:rFonts w:ascii="Times New Roman" w:hAnsi="Times New Roman" w:cs="Times New Roman" w:hint="eastAsia"/>
                <w:sz w:val="18"/>
                <w:szCs w:val="18"/>
              </w:rPr>
              <w:t xml:space="preserve"> </w:t>
            </w:r>
            <w:r>
              <w:rPr>
                <w:rFonts w:ascii="Times New Roman" w:hAnsi="Times New Roman" w:cs="Times New Roman"/>
                <w:sz w:val="18"/>
                <w:szCs w:val="18"/>
              </w:rPr>
              <w:t>The course focuses on</w:t>
            </w:r>
            <w:r>
              <w:rPr>
                <w:rFonts w:ascii="Times New Roman" w:hAnsi="Times New Roman" w:cs="Times New Roman" w:hint="eastAsia"/>
                <w:sz w:val="18"/>
                <w:szCs w:val="18"/>
              </w:rPr>
              <w:t xml:space="preserve"> </w:t>
            </w:r>
            <w:r>
              <w:rPr>
                <w:rFonts w:ascii="Times New Roman" w:hAnsi="Times New Roman" w:cs="Times New Roman"/>
                <w:sz w:val="18"/>
                <w:szCs w:val="18"/>
              </w:rPr>
              <w:t>master</w:t>
            </w:r>
            <w:r>
              <w:rPr>
                <w:rFonts w:ascii="Times New Roman" w:hAnsi="Times New Roman" w:cs="Times New Roman" w:hint="eastAsia"/>
                <w:sz w:val="18"/>
                <w:szCs w:val="18"/>
              </w:rPr>
              <w:t>ing</w:t>
            </w:r>
            <w:r>
              <w:rPr>
                <w:rFonts w:ascii="Times New Roman" w:hAnsi="Times New Roman" w:cs="Times New Roman"/>
                <w:sz w:val="18"/>
                <w:szCs w:val="18"/>
              </w:rPr>
              <w:t xml:space="preserve"> the basic theory </w:t>
            </w:r>
            <w:r>
              <w:rPr>
                <w:rFonts w:ascii="Times New Roman" w:hAnsi="Times New Roman" w:cs="Times New Roman" w:hint="eastAsia"/>
                <w:sz w:val="18"/>
                <w:szCs w:val="18"/>
              </w:rPr>
              <w:t xml:space="preserve">and </w:t>
            </w:r>
            <w:r>
              <w:rPr>
                <w:rFonts w:ascii="Times New Roman" w:hAnsi="Times New Roman"/>
                <w:color w:val="000000"/>
                <w:sz w:val="18"/>
                <w:szCs w:val="18"/>
              </w:rPr>
              <w:t>improv</w:t>
            </w:r>
            <w:r>
              <w:rPr>
                <w:rFonts w:ascii="Times New Roman" w:hAnsi="Times New Roman" w:hint="eastAsia"/>
                <w:color w:val="000000"/>
                <w:sz w:val="18"/>
                <w:szCs w:val="18"/>
              </w:rPr>
              <w:t>ing</w:t>
            </w:r>
            <w:r>
              <w:rPr>
                <w:rFonts w:ascii="Times New Roman" w:hAnsi="Times New Roman"/>
                <w:color w:val="000000"/>
                <w:sz w:val="18"/>
                <w:szCs w:val="18"/>
              </w:rPr>
              <w:t xml:space="preserve"> the </w:t>
            </w:r>
            <w:r>
              <w:rPr>
                <w:rFonts w:ascii="Times New Roman" w:hAnsi="Times New Roman" w:hint="eastAsia"/>
                <w:color w:val="000000"/>
                <w:sz w:val="18"/>
                <w:szCs w:val="18"/>
              </w:rPr>
              <w:t>analysis</w:t>
            </w:r>
            <w:r>
              <w:rPr>
                <w:rFonts w:ascii="Times New Roman" w:hAnsi="Times New Roman" w:cs="Times New Roman" w:hint="eastAsia"/>
                <w:sz w:val="18"/>
                <w:szCs w:val="18"/>
              </w:rPr>
              <w:t xml:space="preserve"> and</w:t>
            </w:r>
            <w:r>
              <w:rPr>
                <w:rFonts w:ascii="Times New Roman" w:hAnsi="Times New Roman"/>
                <w:color w:val="000000"/>
                <w:sz w:val="18"/>
                <w:szCs w:val="18"/>
              </w:rPr>
              <w:t xml:space="preserve"> </w:t>
            </w:r>
            <w:r>
              <w:rPr>
                <w:rFonts w:ascii="Times New Roman" w:hAnsi="Times New Roman" w:cs="Times New Roman"/>
                <w:sz w:val="18"/>
                <w:szCs w:val="18"/>
              </w:rPr>
              <w:t>practice</w:t>
            </w:r>
            <w:r>
              <w:rPr>
                <w:rFonts w:ascii="Times New Roman" w:hAnsi="Times New Roman" w:cs="Times New Roman" w:hint="eastAsia"/>
                <w:sz w:val="18"/>
                <w:szCs w:val="18"/>
              </w:rPr>
              <w:t xml:space="preserve"> </w:t>
            </w:r>
            <w:r>
              <w:rPr>
                <w:rFonts w:ascii="Times New Roman" w:hAnsi="Times New Roman"/>
                <w:color w:val="000000"/>
                <w:sz w:val="18"/>
                <w:szCs w:val="18"/>
              </w:rPr>
              <w:t>ability</w:t>
            </w:r>
            <w:r>
              <w:rPr>
                <w:rFonts w:ascii="Times New Roman" w:hAnsi="Times New Roman" w:hint="eastAsia"/>
                <w:color w:val="000000"/>
                <w:sz w:val="18"/>
                <w:szCs w:val="18"/>
              </w:rPr>
              <w:t>. S</w:t>
            </w:r>
            <w:r>
              <w:rPr>
                <w:rFonts w:ascii="Times New Roman" w:hAnsi="Times New Roman"/>
                <w:color w:val="000000"/>
                <w:sz w:val="18"/>
                <w:szCs w:val="18"/>
              </w:rPr>
              <w:t>tudents are expected to know</w:t>
            </w:r>
            <w:r>
              <w:rPr>
                <w:rFonts w:ascii="Times New Roman" w:hAnsi="Times New Roman" w:hint="eastAsia"/>
                <w:color w:val="000000"/>
                <w:sz w:val="18"/>
                <w:szCs w:val="18"/>
              </w:rPr>
              <w:t xml:space="preserve"> </w:t>
            </w:r>
            <w:r>
              <w:rPr>
                <w:rFonts w:ascii="Times New Roman" w:hAnsi="Times New Roman" w:hint="eastAsia"/>
                <w:kern w:val="0"/>
                <w:sz w:val="18"/>
                <w:szCs w:val="18"/>
              </w:rPr>
              <w:t>d</w:t>
            </w:r>
            <w:r>
              <w:rPr>
                <w:rFonts w:ascii="Times New Roman" w:hAnsi="Times New Roman"/>
                <w:kern w:val="0"/>
                <w:sz w:val="18"/>
                <w:szCs w:val="18"/>
              </w:rPr>
              <w:t>rug</w:t>
            </w:r>
            <w:r>
              <w:rPr>
                <w:rFonts w:ascii="Times New Roman" w:hAnsi="Times New Roman" w:hint="eastAsia"/>
                <w:kern w:val="0"/>
                <w:sz w:val="18"/>
                <w:szCs w:val="18"/>
              </w:rPr>
              <w:t xml:space="preserve"> </w:t>
            </w:r>
            <w:r>
              <w:rPr>
                <w:rFonts w:ascii="Times New Roman" w:hAnsi="Times New Roman"/>
                <w:kern w:val="0"/>
                <w:sz w:val="18"/>
                <w:szCs w:val="18"/>
              </w:rPr>
              <w:t>disposal process</w:t>
            </w:r>
            <w:r>
              <w:rPr>
                <w:rFonts w:ascii="Times New Roman" w:hAnsi="Times New Roman" w:hint="eastAsia"/>
                <w:kern w:val="0"/>
                <w:sz w:val="18"/>
                <w:szCs w:val="18"/>
              </w:rPr>
              <w:t xml:space="preserve"> in vivo, p</w:t>
            </w:r>
            <w:r>
              <w:rPr>
                <w:rFonts w:ascii="Times New Roman" w:hAnsi="Times New Roman"/>
                <w:kern w:val="0"/>
                <w:sz w:val="18"/>
                <w:szCs w:val="18"/>
              </w:rPr>
              <w:t>hysiologically based pharma-</w:t>
            </w:r>
            <w:proofErr w:type="spellStart"/>
            <w:r>
              <w:rPr>
                <w:rFonts w:ascii="Times New Roman" w:hAnsi="Times New Roman"/>
                <w:kern w:val="0"/>
                <w:sz w:val="18"/>
                <w:szCs w:val="18"/>
              </w:rPr>
              <w:t>cokinetic</w:t>
            </w:r>
            <w:proofErr w:type="spellEnd"/>
            <w:r>
              <w:rPr>
                <w:rFonts w:ascii="Times New Roman" w:hAnsi="Times New Roman"/>
                <w:kern w:val="0"/>
                <w:sz w:val="18"/>
                <w:szCs w:val="18"/>
              </w:rPr>
              <w:t> model</w:t>
            </w:r>
            <w:r>
              <w:rPr>
                <w:rFonts w:ascii="Times New Roman" w:hAnsi="Times New Roman" w:hint="eastAsia"/>
                <w:kern w:val="0"/>
                <w:sz w:val="18"/>
                <w:szCs w:val="18"/>
              </w:rPr>
              <w:t xml:space="preserve">, </w:t>
            </w:r>
            <w:r>
              <w:rPr>
                <w:rFonts w:ascii="Times New Roman" w:hAnsi="Times New Roman" w:cs="Times New Roman" w:hint="eastAsia"/>
                <w:sz w:val="18"/>
                <w:szCs w:val="18"/>
              </w:rPr>
              <w:t>p</w:t>
            </w:r>
            <w:r>
              <w:rPr>
                <w:rFonts w:ascii="Times New Roman" w:hAnsi="Times New Roman" w:cs="Times New Roman"/>
                <w:sz w:val="18"/>
                <w:szCs w:val="18"/>
              </w:rPr>
              <w:t>opulation Pharmacokinetics</w:t>
            </w:r>
            <w:r>
              <w:rPr>
                <w:rFonts w:ascii="Times New Roman" w:hAnsi="Times New Roman" w:cs="Times New Roman" w:hint="eastAsia"/>
                <w:sz w:val="18"/>
                <w:szCs w:val="18"/>
              </w:rPr>
              <w:t xml:space="preserve"> and so on.</w:t>
            </w:r>
            <w:r>
              <w:rPr>
                <w:rFonts w:ascii="Times New Roman" w:hAnsi="Times New Roman" w:cs="Times New Roman"/>
                <w:sz w:val="18"/>
                <w:szCs w:val="18"/>
              </w:rPr>
              <w:t xml:space="preserve"> </w:t>
            </w:r>
          </w:p>
          <w:p w14:paraId="7AC4EDB3" w14:textId="77777777" w:rsidR="00C83D78" w:rsidRDefault="00AF0585">
            <w:pPr>
              <w:widowControl/>
              <w:ind w:firstLineChars="100" w:firstLine="180"/>
              <w:jc w:val="left"/>
              <w:textAlignment w:val="center"/>
              <w:rPr>
                <w:rFonts w:ascii="Times New Roman" w:hAnsi="Times New Roman" w:cs="Times New Roman"/>
                <w:sz w:val="18"/>
                <w:szCs w:val="18"/>
              </w:rPr>
            </w:pPr>
            <w:r>
              <w:rPr>
                <w:rFonts w:ascii="Times New Roman" w:hAnsi="Times New Roman" w:cs="Times New Roman"/>
                <w:sz w:val="18"/>
                <w:szCs w:val="18"/>
              </w:rPr>
              <w:t xml:space="preserve">This </w:t>
            </w:r>
            <w:proofErr w:type="gramStart"/>
            <w:r>
              <w:rPr>
                <w:rFonts w:ascii="Times New Roman" w:hAnsi="Times New Roman" w:cs="Times New Roman"/>
                <w:sz w:val="18"/>
                <w:szCs w:val="18"/>
              </w:rPr>
              <w:t>course  allows</w:t>
            </w:r>
            <w:proofErr w:type="gramEnd"/>
            <w:r>
              <w:rPr>
                <w:rFonts w:ascii="Times New Roman" w:hAnsi="Times New Roman" w:cs="Times New Roman"/>
                <w:sz w:val="18"/>
                <w:szCs w:val="18"/>
              </w:rPr>
              <w:t xml:space="preserve"> students to have a good grasp of  pharmacokinetic dosing and to update their knowledge about clinically relevant concepts for the medications. These concepts are</w:t>
            </w:r>
            <w:r>
              <w:rPr>
                <w:rFonts w:ascii="Times New Roman" w:hAnsi="Times New Roman" w:cs="Times New Roman" w:hint="eastAsia"/>
                <w:sz w:val="18"/>
                <w:szCs w:val="18"/>
              </w:rPr>
              <w:t xml:space="preserve"> </w:t>
            </w:r>
            <w:r>
              <w:rPr>
                <w:rFonts w:ascii="Times New Roman" w:hAnsi="Times New Roman" w:cs="Times New Roman"/>
                <w:sz w:val="18"/>
                <w:szCs w:val="18"/>
              </w:rPr>
              <w:lastRenderedPageBreak/>
              <w:t>critical because medications are far too often dosed without individual patient characteristics (weight, age, concomitant medications) in mind. It is important to individualize dosing based on pharmacokinetic methods, to monitor levels, and to adjust subsequent dosing based on peaks, troughs, renal, and hepatic function.</w:t>
            </w:r>
          </w:p>
        </w:tc>
      </w:tr>
      <w:tr w:rsidR="00C83D78" w14:paraId="4420DFA7" w14:textId="77777777">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93D6A38" w14:textId="77777777" w:rsidR="00C83D78" w:rsidRDefault="00AF0585">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lastRenderedPageBreak/>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C83D78" w14:paraId="7208809C"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0E681" w14:textId="77777777" w:rsidR="00C83D78" w:rsidRDefault="00AF0585">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7BEBA" w14:textId="77777777" w:rsidR="00C83D78" w:rsidRDefault="00AF0585">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hint="eastAsia"/>
                <w:color w:val="000000"/>
                <w:kern w:val="0"/>
                <w:sz w:val="18"/>
                <w:szCs w:val="18"/>
                <w:lang w:bidi="ar"/>
              </w:rPr>
              <w:t>．掌握临床药物代谢动力学的有关理论与方法，了解指导临床合理用药的主要理论、公式的临床意义及其临床应用，培养从事</w:t>
            </w:r>
            <w:r>
              <w:rPr>
                <w:rStyle w:val="font31"/>
                <w:rFonts w:ascii="Times New Roman" w:hAnsi="Times New Roman" w:cs="Times New Roman" w:hint="default"/>
                <w:lang w:val="zh-CN" w:bidi="ar"/>
              </w:rPr>
              <w:t>临床药物动力学</w:t>
            </w:r>
            <w:r>
              <w:rPr>
                <w:rFonts w:ascii="Times New Roman" w:eastAsia="微软雅黑" w:hAnsi="Times New Roman" w:cs="Times New Roman" w:hint="eastAsia"/>
                <w:color w:val="000000"/>
                <w:kern w:val="0"/>
                <w:sz w:val="18"/>
                <w:szCs w:val="18"/>
                <w:lang w:bidi="ar"/>
              </w:rPr>
              <w:t>方面工作所应有的科学素养。（</w:t>
            </w:r>
            <w:r>
              <w:rPr>
                <w:rFonts w:ascii="Times New Roman" w:eastAsia="微软雅黑" w:hAnsi="Times New Roman" w:cs="Times New Roman" w:hint="eastAsia"/>
                <w:color w:val="000000"/>
                <w:kern w:val="0"/>
                <w:sz w:val="18"/>
                <w:szCs w:val="18"/>
                <w:lang w:bidi="ar"/>
              </w:rPr>
              <w:t>A4</w:t>
            </w:r>
            <w:r>
              <w:rPr>
                <w:rFonts w:ascii="Times New Roman" w:eastAsia="微软雅黑" w:hAnsi="Times New Roman" w:cs="Times New Roman" w:hint="eastAsia"/>
                <w:color w:val="000000"/>
                <w:kern w:val="0"/>
                <w:sz w:val="18"/>
                <w:szCs w:val="18"/>
                <w:lang w:bidi="ar"/>
              </w:rPr>
              <w:t>，</w:t>
            </w:r>
            <w:r>
              <w:rPr>
                <w:rFonts w:ascii="Times New Roman" w:eastAsia="微软雅黑" w:hAnsi="Times New Roman" w:cs="Times New Roman" w:hint="eastAsia"/>
                <w:color w:val="000000"/>
                <w:kern w:val="0"/>
                <w:sz w:val="18"/>
                <w:szCs w:val="18"/>
                <w:lang w:bidi="ar"/>
              </w:rPr>
              <w:t>B2</w:t>
            </w:r>
            <w:r>
              <w:rPr>
                <w:rFonts w:ascii="Times New Roman" w:eastAsia="微软雅黑" w:hAnsi="Times New Roman" w:cs="Times New Roman" w:hint="eastAsia"/>
                <w:color w:val="000000"/>
                <w:kern w:val="0"/>
                <w:sz w:val="18"/>
                <w:szCs w:val="18"/>
                <w:lang w:bidi="ar"/>
              </w:rPr>
              <w:t>）</w:t>
            </w:r>
          </w:p>
          <w:p w14:paraId="332CB392" w14:textId="77777777" w:rsidR="00C83D78" w:rsidRDefault="00AF0585">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2</w:t>
            </w:r>
            <w:r>
              <w:rPr>
                <w:rFonts w:ascii="Times New Roman" w:eastAsia="微软雅黑" w:hAnsi="Times New Roman" w:cs="Times New Roman" w:hint="eastAsia"/>
                <w:color w:val="000000"/>
                <w:kern w:val="0"/>
                <w:sz w:val="18"/>
                <w:szCs w:val="18"/>
                <w:lang w:bidi="ar"/>
              </w:rPr>
              <w:t>．掌握临床药物代谢动力学研究的基本方法和技能，培养探索未知，对生命不断追问，对科学不断解码的行动力。（</w:t>
            </w:r>
            <w:r>
              <w:rPr>
                <w:rFonts w:ascii="Times New Roman" w:eastAsia="微软雅黑" w:hAnsi="Times New Roman" w:cs="Times New Roman" w:hint="eastAsia"/>
                <w:color w:val="000000"/>
                <w:kern w:val="0"/>
                <w:sz w:val="18"/>
                <w:szCs w:val="18"/>
                <w:lang w:bidi="ar"/>
              </w:rPr>
              <w:t>A3</w:t>
            </w:r>
            <w:r>
              <w:rPr>
                <w:rFonts w:ascii="Times New Roman" w:eastAsia="微软雅黑" w:hAnsi="Times New Roman" w:cs="Times New Roman" w:hint="eastAsia"/>
                <w:color w:val="000000"/>
                <w:kern w:val="0"/>
                <w:sz w:val="18"/>
                <w:szCs w:val="18"/>
                <w:lang w:bidi="ar"/>
              </w:rPr>
              <w:t>，</w:t>
            </w:r>
            <w:r>
              <w:rPr>
                <w:rFonts w:ascii="Times New Roman" w:eastAsia="微软雅黑" w:hAnsi="Times New Roman" w:cs="Times New Roman" w:hint="eastAsia"/>
                <w:color w:val="000000"/>
                <w:kern w:val="0"/>
                <w:sz w:val="18"/>
                <w:szCs w:val="18"/>
                <w:lang w:bidi="ar"/>
              </w:rPr>
              <w:t>C5</w:t>
            </w:r>
            <w:r>
              <w:rPr>
                <w:rFonts w:ascii="Times New Roman" w:eastAsia="微软雅黑" w:hAnsi="Times New Roman" w:cs="Times New Roman" w:hint="eastAsia"/>
                <w:color w:val="000000"/>
                <w:kern w:val="0"/>
                <w:sz w:val="18"/>
                <w:szCs w:val="18"/>
                <w:lang w:bidi="ar"/>
              </w:rPr>
              <w:t>）</w:t>
            </w:r>
          </w:p>
          <w:p w14:paraId="54F1C540" w14:textId="77777777" w:rsidR="00C83D78" w:rsidRDefault="00AF0585">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3</w:t>
            </w:r>
            <w:r>
              <w:rPr>
                <w:rFonts w:ascii="Times New Roman" w:eastAsia="微软雅黑" w:hAnsi="Times New Roman" w:cs="Times New Roman" w:hint="eastAsia"/>
                <w:color w:val="000000"/>
                <w:kern w:val="0"/>
                <w:sz w:val="18"/>
                <w:szCs w:val="18"/>
                <w:lang w:bidi="ar"/>
              </w:rPr>
              <w:t>．掌握国内外已开展治疗药物监测的药物的药代动力学知识，包括药物的体内过程、药代动力学特点、体液药物浓度测定及药物相互作用等，培养解决临床上实际用药问题的能力。（</w:t>
            </w:r>
            <w:r>
              <w:rPr>
                <w:rFonts w:ascii="Times New Roman" w:eastAsia="微软雅黑" w:hAnsi="Times New Roman" w:cs="Times New Roman" w:hint="eastAsia"/>
                <w:color w:val="000000"/>
                <w:kern w:val="0"/>
                <w:sz w:val="18"/>
                <w:szCs w:val="18"/>
                <w:lang w:bidi="ar"/>
              </w:rPr>
              <w:t>B1</w:t>
            </w:r>
            <w:r>
              <w:rPr>
                <w:rFonts w:ascii="Times New Roman" w:eastAsia="微软雅黑" w:hAnsi="Times New Roman" w:cs="Times New Roman" w:hint="eastAsia"/>
                <w:color w:val="000000"/>
                <w:kern w:val="0"/>
                <w:sz w:val="18"/>
                <w:szCs w:val="18"/>
                <w:lang w:bidi="ar"/>
              </w:rPr>
              <w:t>，</w:t>
            </w:r>
            <w:r>
              <w:rPr>
                <w:rFonts w:ascii="Times New Roman" w:eastAsia="微软雅黑" w:hAnsi="Times New Roman" w:cs="Times New Roman" w:hint="eastAsia"/>
                <w:color w:val="000000"/>
                <w:kern w:val="0"/>
                <w:sz w:val="18"/>
                <w:szCs w:val="18"/>
                <w:lang w:bidi="ar"/>
              </w:rPr>
              <w:t>C3</w:t>
            </w:r>
            <w:r>
              <w:rPr>
                <w:rFonts w:ascii="Times New Roman" w:eastAsia="微软雅黑" w:hAnsi="Times New Roman" w:cs="Times New Roman" w:hint="eastAsia"/>
                <w:color w:val="000000"/>
                <w:kern w:val="0"/>
                <w:sz w:val="18"/>
                <w:szCs w:val="18"/>
                <w:lang w:bidi="ar"/>
              </w:rPr>
              <w:t>）</w:t>
            </w:r>
          </w:p>
          <w:p w14:paraId="5A290097" w14:textId="77777777" w:rsidR="00C83D78" w:rsidRDefault="00AF058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4</w:t>
            </w:r>
            <w:r>
              <w:rPr>
                <w:rFonts w:ascii="Times New Roman" w:eastAsia="微软雅黑" w:hAnsi="Times New Roman" w:cs="Times New Roman" w:hint="eastAsia"/>
                <w:color w:val="000000"/>
                <w:kern w:val="0"/>
                <w:sz w:val="18"/>
                <w:szCs w:val="18"/>
                <w:lang w:bidi="ar"/>
              </w:rPr>
              <w:t>．</w:t>
            </w:r>
            <w:r>
              <w:rPr>
                <w:rFonts w:ascii="Times New Roman" w:eastAsia="微软雅黑" w:hAnsi="Times New Roman" w:cs="Times New Roman" w:hint="eastAsia"/>
                <w:color w:val="000000"/>
                <w:kern w:val="0"/>
                <w:sz w:val="18"/>
                <w:szCs w:val="18"/>
                <w:lang w:bidi="ar"/>
              </w:rPr>
              <w:t xml:space="preserve"> </w:t>
            </w:r>
            <w:r>
              <w:rPr>
                <w:rFonts w:ascii="Times New Roman" w:eastAsia="微软雅黑" w:hAnsi="Times New Roman" w:cs="Times New Roman" w:hint="eastAsia"/>
                <w:color w:val="000000"/>
                <w:kern w:val="0"/>
                <w:sz w:val="18"/>
                <w:szCs w:val="18"/>
                <w:lang w:bidi="ar"/>
              </w:rPr>
              <w:t>通过授课，培养学生努力拼搏，刻苦钻研，追求真理，追求理想的精神。立志成为药学行业精英和国家栋梁，救死扶伤，造福人类。（</w:t>
            </w:r>
            <w:r>
              <w:rPr>
                <w:rFonts w:ascii="Times New Roman" w:eastAsia="微软雅黑" w:hAnsi="Times New Roman" w:cs="Times New Roman" w:hint="eastAsia"/>
                <w:color w:val="000000"/>
                <w:kern w:val="0"/>
                <w:sz w:val="18"/>
                <w:szCs w:val="18"/>
                <w:lang w:bidi="ar"/>
              </w:rPr>
              <w:t>A3</w:t>
            </w:r>
            <w:r>
              <w:rPr>
                <w:rFonts w:ascii="Times New Roman" w:eastAsia="微软雅黑" w:hAnsi="Times New Roman" w:cs="Times New Roman" w:hint="eastAsia"/>
                <w:color w:val="000000"/>
                <w:kern w:val="0"/>
                <w:sz w:val="18"/>
                <w:szCs w:val="18"/>
                <w:lang w:bidi="ar"/>
              </w:rPr>
              <w:t>，</w:t>
            </w:r>
            <w:r>
              <w:rPr>
                <w:rFonts w:ascii="Times New Roman" w:eastAsia="微软雅黑" w:hAnsi="Times New Roman" w:cs="Times New Roman" w:hint="eastAsia"/>
                <w:color w:val="000000"/>
                <w:kern w:val="0"/>
                <w:sz w:val="18"/>
                <w:szCs w:val="18"/>
                <w:lang w:bidi="ar"/>
              </w:rPr>
              <w:t>A4</w:t>
            </w:r>
            <w:r>
              <w:rPr>
                <w:rFonts w:ascii="Times New Roman" w:eastAsia="微软雅黑" w:hAnsi="Times New Roman" w:cs="Times New Roman" w:hint="eastAsia"/>
                <w:color w:val="000000"/>
                <w:kern w:val="0"/>
                <w:sz w:val="18"/>
                <w:szCs w:val="18"/>
                <w:lang w:bidi="ar"/>
              </w:rPr>
              <w:t>）</w:t>
            </w:r>
          </w:p>
        </w:tc>
      </w:tr>
      <w:tr w:rsidR="00C83D78" w14:paraId="34BE547A" w14:textId="77777777" w:rsidTr="00AF0585">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AE61E" w14:textId="77777777" w:rsidR="00C83D78" w:rsidRDefault="00AF0585">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9AFA12"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850F8"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C6F80E"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27399C"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D9C759"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18B95"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课程思政融入点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49C55"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C83D78" w14:paraId="7C78ED7C" w14:textId="77777777" w:rsidTr="00AF0585">
        <w:trPr>
          <w:trHeight w:val="949"/>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BB9FDF" w14:textId="77777777" w:rsidR="00C83D78" w:rsidRDefault="00C83D78">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F0CF6E" w14:textId="77777777" w:rsidR="00C83D78" w:rsidRDefault="00AF058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第一章</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28940" w14:textId="77777777" w:rsidR="00C83D78" w:rsidRDefault="00AF0585">
            <w:pPr>
              <w:widowControl/>
              <w:jc w:val="left"/>
              <w:textAlignment w:val="center"/>
              <w:rPr>
                <w:rFonts w:ascii="Times New Roman" w:eastAsia="微软雅黑" w:hAnsi="Times New Roman" w:cs="Times New Roman"/>
                <w:color w:val="000000"/>
                <w:sz w:val="18"/>
                <w:szCs w:val="18"/>
              </w:rPr>
            </w:pPr>
            <w:r>
              <w:rPr>
                <w:rStyle w:val="font31"/>
                <w:rFonts w:ascii="Times New Roman" w:hAnsi="Times New Roman" w:cs="Times New Roman" w:hint="default"/>
                <w:lang w:val="zh-CN" w:bidi="ar"/>
              </w:rPr>
              <w:t>临床药物动力学导论</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268315E"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2</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3ACA2E"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讲课</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AF0D3"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w:t>
            </w:r>
            <w:r>
              <w:rPr>
                <w:rStyle w:val="font31"/>
                <w:rFonts w:ascii="Times New Roman" w:hAnsi="Times New Roman" w:cs="Times New Roman" w:hint="default"/>
                <w:lang w:val="zh-CN" w:bidi="ar"/>
              </w:rPr>
              <w:t>临床药物动力学</w:t>
            </w:r>
            <w:r>
              <w:rPr>
                <w:rFonts w:ascii="Times New Roman" w:eastAsia="微软雅黑" w:hAnsi="Times New Roman" w:cs="Times New Roman" w:hint="eastAsia"/>
                <w:color w:val="000000"/>
                <w:sz w:val="18"/>
                <w:szCs w:val="18"/>
              </w:rPr>
              <w:t>相关的基础知识</w:t>
            </w:r>
          </w:p>
        </w:tc>
        <w:tc>
          <w:tcPr>
            <w:tcW w:w="1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58547" w14:textId="77777777" w:rsidR="00C83D78" w:rsidRDefault="00AF058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具备从事</w:t>
            </w:r>
            <w:r>
              <w:rPr>
                <w:rStyle w:val="font31"/>
                <w:rFonts w:ascii="Times New Roman" w:hAnsi="Times New Roman" w:cs="Times New Roman" w:hint="default"/>
                <w:lang w:val="zh-CN" w:bidi="ar"/>
              </w:rPr>
              <w:t>临床药物动力学</w:t>
            </w:r>
            <w:r>
              <w:rPr>
                <w:rFonts w:ascii="Times New Roman" w:eastAsia="微软雅黑" w:hAnsi="Times New Roman" w:cs="Times New Roman" w:hint="eastAsia"/>
                <w:color w:val="000000"/>
                <w:kern w:val="0"/>
                <w:sz w:val="18"/>
                <w:szCs w:val="18"/>
                <w:lang w:bidi="ar"/>
              </w:rPr>
              <w:t>方面工作所应有的科学素养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F6CF3C" w14:textId="77777777" w:rsidR="00C83D78" w:rsidRDefault="00AF058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C83D78" w14:paraId="5BDC4641" w14:textId="77777777" w:rsidTr="00AF05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BB332" w14:textId="77777777" w:rsidR="00C83D78" w:rsidRDefault="00C83D78">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565675"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二</w:t>
            </w:r>
            <w:r>
              <w:rPr>
                <w:rFonts w:ascii="Times New Roman" w:eastAsia="微软雅黑" w:hAnsi="Times New Roman" w:cs="Times New Roman"/>
                <w:color w:val="000000"/>
                <w:kern w:val="0"/>
                <w:sz w:val="18"/>
                <w:szCs w:val="18"/>
                <w:lang w:bidi="ar"/>
              </w:rPr>
              <w:t>章</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3FC9C7"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药物的体内过程</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2CBA20"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ED2782"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讲课</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115D74"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w:t>
            </w:r>
            <w:r>
              <w:rPr>
                <w:rStyle w:val="font31"/>
                <w:rFonts w:ascii="Times New Roman" w:hAnsi="Times New Roman" w:cs="Times New Roman" w:hint="default"/>
                <w:lang w:val="zh-CN" w:bidi="ar"/>
              </w:rPr>
              <w:t>药物在体内吸收、分布、代谢、排泄</w:t>
            </w:r>
            <w:r>
              <w:rPr>
                <w:rFonts w:ascii="Times New Roman" w:eastAsia="微软雅黑" w:hAnsi="Times New Roman" w:cs="Times New Roman" w:hint="eastAsia"/>
                <w:color w:val="000000"/>
                <w:sz w:val="18"/>
                <w:szCs w:val="18"/>
              </w:rPr>
              <w:t>的基础过程</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3AD999"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具备从事</w:t>
            </w:r>
            <w:r>
              <w:rPr>
                <w:rStyle w:val="font31"/>
                <w:rFonts w:ascii="Times New Roman" w:hAnsi="Times New Roman" w:cs="Times New Roman" w:hint="default"/>
                <w:lang w:val="zh-CN" w:bidi="ar"/>
              </w:rPr>
              <w:t>临床药物动力学</w:t>
            </w:r>
            <w:r>
              <w:rPr>
                <w:rFonts w:ascii="Times New Roman" w:eastAsia="微软雅黑" w:hAnsi="Times New Roman" w:cs="Times New Roman" w:hint="eastAsia"/>
                <w:color w:val="000000"/>
                <w:kern w:val="0"/>
                <w:sz w:val="18"/>
                <w:szCs w:val="18"/>
                <w:lang w:bidi="ar"/>
              </w:rPr>
              <w:t>方面工作所应有的科学素养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BA8DBC"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C83D78" w14:paraId="7BC42221" w14:textId="77777777" w:rsidTr="00AF05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0071A" w14:textId="77777777" w:rsidR="00C83D78" w:rsidRDefault="00C83D78">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9D41F8"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三</w:t>
            </w:r>
            <w:r>
              <w:rPr>
                <w:rFonts w:ascii="Times New Roman" w:eastAsia="微软雅黑" w:hAnsi="Times New Roman" w:cs="Times New Roman"/>
                <w:color w:val="000000"/>
                <w:kern w:val="0"/>
                <w:sz w:val="18"/>
                <w:szCs w:val="18"/>
                <w:lang w:bidi="ar"/>
              </w:rPr>
              <w:t>章</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F8928D"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药物代谢动力学模型</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1ADB53"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5CF085"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讲课</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83F169"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掌握常见的药物代谢动力学模型</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D133D7"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具备从事</w:t>
            </w:r>
            <w:r>
              <w:rPr>
                <w:rStyle w:val="font31"/>
                <w:rFonts w:ascii="Times New Roman" w:hAnsi="Times New Roman" w:cs="Times New Roman" w:hint="default"/>
                <w:lang w:val="zh-CN" w:bidi="ar"/>
              </w:rPr>
              <w:t>临床药物动力学</w:t>
            </w:r>
            <w:r>
              <w:rPr>
                <w:rFonts w:ascii="Times New Roman" w:eastAsia="微软雅黑" w:hAnsi="Times New Roman" w:cs="Times New Roman" w:hint="eastAsia"/>
                <w:color w:val="000000"/>
                <w:kern w:val="0"/>
                <w:sz w:val="18"/>
                <w:szCs w:val="18"/>
                <w:lang w:bidi="ar"/>
              </w:rPr>
              <w:t>方面工作所应有的科学素养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BEB21F"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C83D78" w14:paraId="3B223B15" w14:textId="77777777" w:rsidTr="00AF05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E4825" w14:textId="77777777" w:rsidR="00C83D78" w:rsidRDefault="00C83D78">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028C87"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四</w:t>
            </w:r>
            <w:r>
              <w:rPr>
                <w:rFonts w:ascii="Times New Roman" w:eastAsia="微软雅黑" w:hAnsi="Times New Roman" w:cs="Times New Roman"/>
                <w:color w:val="000000"/>
                <w:kern w:val="0"/>
                <w:sz w:val="18"/>
                <w:szCs w:val="18"/>
                <w:lang w:bidi="ar"/>
              </w:rPr>
              <w:t>章</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D6161F"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群体药物动力学</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1B7F80"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F71BFB"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讲课</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F934CB"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掌握群体药物动力学的模型与常见研究方法</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6B0399"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通过群体药物动力学的学习培养，</w:t>
            </w:r>
            <w:r>
              <w:rPr>
                <w:rFonts w:ascii="Times New Roman" w:eastAsia="微软雅黑" w:hAnsi="Times New Roman" w:cs="Times New Roman"/>
                <w:color w:val="000000"/>
                <w:kern w:val="0"/>
                <w:sz w:val="18"/>
                <w:szCs w:val="18"/>
                <w:lang w:bidi="ar"/>
              </w:rPr>
              <w:t>培养学生</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75D2BB"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C83D78" w14:paraId="67F1CC2C" w14:textId="77777777" w:rsidTr="00AF05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164BB" w14:textId="77777777" w:rsidR="00C83D78" w:rsidRDefault="00C83D78">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C21415"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五</w:t>
            </w:r>
            <w:r>
              <w:rPr>
                <w:rFonts w:ascii="Times New Roman" w:eastAsia="微软雅黑" w:hAnsi="Times New Roman" w:cs="Times New Roman"/>
                <w:color w:val="000000"/>
                <w:kern w:val="0"/>
                <w:sz w:val="18"/>
                <w:szCs w:val="18"/>
                <w:lang w:bidi="ar"/>
              </w:rPr>
              <w:t>章</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891B4E"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临床药物代谢动力学与药物相互作用</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E96995"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8468B3"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讲课</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B16043"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掌握药物分布、代谢、代谢过程介导的相互作用以及药物相互作用的预测</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C6BDE3"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通过</w:t>
            </w:r>
            <w:r>
              <w:rPr>
                <w:rFonts w:ascii="Times New Roman" w:eastAsia="微软雅黑" w:hAnsi="Times New Roman" w:cs="Times New Roman" w:hint="eastAsia"/>
                <w:color w:val="000000"/>
                <w:kern w:val="0"/>
                <w:sz w:val="18"/>
                <w:szCs w:val="18"/>
                <w:lang w:bidi="ar"/>
              </w:rPr>
              <w:t>药</w:t>
            </w:r>
            <w:r>
              <w:rPr>
                <w:rFonts w:ascii="Times New Roman" w:eastAsia="微软雅黑" w:hAnsi="Times New Roman" w:cs="Times New Roman" w:hint="eastAsia"/>
                <w:color w:val="000000"/>
                <w:sz w:val="18"/>
                <w:szCs w:val="18"/>
              </w:rPr>
              <w:t>临床药物代谢动力学与药物相互作用</w:t>
            </w:r>
            <w:r>
              <w:rPr>
                <w:rFonts w:ascii="Times New Roman" w:eastAsia="微软雅黑" w:hAnsi="Times New Roman" w:cs="Times New Roman" w:hint="eastAsia"/>
                <w:color w:val="000000"/>
                <w:kern w:val="0"/>
                <w:sz w:val="18"/>
                <w:szCs w:val="18"/>
                <w:lang w:bidi="ar"/>
              </w:rPr>
              <w:t>的学习，</w:t>
            </w:r>
            <w:r>
              <w:rPr>
                <w:rFonts w:ascii="Times New Roman" w:eastAsia="微软雅黑" w:hAnsi="Times New Roman" w:cs="Times New Roman"/>
                <w:color w:val="000000"/>
                <w:kern w:val="0"/>
                <w:sz w:val="18"/>
                <w:szCs w:val="18"/>
                <w:lang w:bidi="ar"/>
              </w:rPr>
              <w:t>培养学生</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6F753E"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C83D78" w14:paraId="66270626" w14:textId="77777777" w:rsidTr="00AF05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2AF8B" w14:textId="77777777" w:rsidR="00C83D78" w:rsidRDefault="00C83D78">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852F21"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六</w:t>
            </w:r>
            <w:r>
              <w:rPr>
                <w:rFonts w:ascii="Times New Roman" w:eastAsia="微软雅黑" w:hAnsi="Times New Roman" w:cs="Times New Roman"/>
                <w:color w:val="000000"/>
                <w:kern w:val="0"/>
                <w:sz w:val="18"/>
                <w:szCs w:val="18"/>
                <w:lang w:bidi="ar"/>
              </w:rPr>
              <w:t>章</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96DD157"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遗传药理学与临床药物代谢动力学</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04D3F8"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449103"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讲课</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7BD13F"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掌握药物代谢酶、转运蛋白、血浆药物结合</w:t>
            </w:r>
            <w:r>
              <w:rPr>
                <w:rFonts w:ascii="Times New Roman" w:eastAsia="微软雅黑" w:hAnsi="Times New Roman" w:cs="Times New Roman" w:hint="eastAsia"/>
                <w:color w:val="000000"/>
                <w:sz w:val="18"/>
                <w:szCs w:val="18"/>
              </w:rPr>
              <w:lastRenderedPageBreak/>
              <w:t>蛋白遗传变异与临床药物代谢动力学的关系</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17175B"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通过遗传药理学的学习，</w:t>
            </w:r>
            <w:r>
              <w:rPr>
                <w:rFonts w:ascii="Times New Roman" w:eastAsia="微软雅黑" w:hAnsi="Times New Roman" w:cs="Times New Roman"/>
                <w:color w:val="000000"/>
                <w:kern w:val="0"/>
                <w:sz w:val="18"/>
                <w:szCs w:val="18"/>
                <w:lang w:bidi="ar"/>
              </w:rPr>
              <w:t>培养学生</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E7E41E"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C83D78" w14:paraId="7E6D9229" w14:textId="77777777" w:rsidTr="00AF05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3C2F0" w14:textId="77777777" w:rsidR="00C83D78" w:rsidRDefault="00C83D78">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FA3094"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七</w:t>
            </w:r>
            <w:r>
              <w:rPr>
                <w:rFonts w:ascii="Times New Roman" w:eastAsia="微软雅黑" w:hAnsi="Times New Roman" w:cs="Times New Roman"/>
                <w:color w:val="000000"/>
                <w:kern w:val="0"/>
                <w:sz w:val="18"/>
                <w:szCs w:val="18"/>
                <w:lang w:bidi="ar"/>
              </w:rPr>
              <w:t>章</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266ADF"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特殊人群临床药物代谢动力学特征</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DEB3F9"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AB0B74"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讲课</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E36396"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掌握儿童、老年人、妊娠与哺乳期妇女妇女等特殊人群的临床药物代谢动力学特点与用药原则</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9707AD5"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通过对特殊人群的关注，培养学生善于思考的能力，与</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253BA3"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C83D78" w14:paraId="3BAE9EB7" w14:textId="77777777" w:rsidTr="00AF05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D26B4" w14:textId="77777777" w:rsidR="00C83D78" w:rsidRDefault="00C83D78">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12B250"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八</w:t>
            </w:r>
            <w:r>
              <w:rPr>
                <w:rFonts w:ascii="Times New Roman" w:eastAsia="微软雅黑" w:hAnsi="Times New Roman" w:cs="Times New Roman"/>
                <w:color w:val="000000"/>
                <w:kern w:val="0"/>
                <w:sz w:val="18"/>
                <w:szCs w:val="18"/>
                <w:lang w:bidi="ar"/>
              </w:rPr>
              <w:t>章</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4F889F"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疾病状态下的临床药物代谢动力学特征</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C390246"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218E7FC"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讲课</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887D00"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掌握肝肾功能异常、合并心血管、内分泌等疾病混合的药代动力学变化与用药注意事项</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30234C"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通过对疾病状态下临床药物代谢动力学特征的关注，培养学生善于思考的能力，与</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C6DA39"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C83D78" w14:paraId="4D5B06DB" w14:textId="77777777" w:rsidTr="00AF05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B9C70" w14:textId="77777777" w:rsidR="00C83D78" w:rsidRDefault="00C83D78">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7D32E1"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九</w:t>
            </w:r>
            <w:r>
              <w:rPr>
                <w:rFonts w:ascii="Times New Roman" w:eastAsia="微软雅黑" w:hAnsi="Times New Roman" w:cs="Times New Roman"/>
                <w:color w:val="000000"/>
                <w:kern w:val="0"/>
                <w:sz w:val="18"/>
                <w:szCs w:val="18"/>
                <w:lang w:bidi="ar"/>
              </w:rPr>
              <w:t>章</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15B26F"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基于临床药物代谢动力学的给药方案设计</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6B3E38"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3EA16B"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讲课</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C34CC2"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掌握给药方案设计的基本方法、实施步骤以及调整流程</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645B82"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培养解决临床上实际用药问题的能力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176A6F"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p>
        </w:tc>
      </w:tr>
      <w:tr w:rsidR="00C83D78" w14:paraId="37B8EC21" w14:textId="77777777" w:rsidTr="00AF05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2D401" w14:textId="77777777" w:rsidR="00C83D78" w:rsidRDefault="00C83D78">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2BF90A"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十</w:t>
            </w:r>
            <w:r>
              <w:rPr>
                <w:rFonts w:ascii="Times New Roman" w:eastAsia="微软雅黑" w:hAnsi="Times New Roman" w:cs="Times New Roman"/>
                <w:color w:val="000000"/>
                <w:kern w:val="0"/>
                <w:sz w:val="18"/>
                <w:szCs w:val="18"/>
                <w:lang w:bidi="ar"/>
              </w:rPr>
              <w:t>章</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FDC3D5"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治疗药物监测</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24E9BFF"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6</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C34268"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讲课；示教</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D74F2C"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掌握开展治疗药物监测的药物的基本知识及其在临床药学中的应用；书写一份小论文</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051817"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培养解决临床上实际用药问题的能力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79DA50"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p>
        </w:tc>
      </w:tr>
      <w:tr w:rsidR="00C83D78" w14:paraId="638188CD" w14:textId="77777777" w:rsidTr="00AF05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78940" w14:textId="77777777" w:rsidR="00C83D78" w:rsidRDefault="00C83D78">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693F3A" w14:textId="77777777" w:rsidR="00C83D78" w:rsidRDefault="00AF0585">
            <w:pP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十一</w:t>
            </w:r>
            <w:r>
              <w:rPr>
                <w:rFonts w:ascii="Times New Roman" w:eastAsia="微软雅黑" w:hAnsi="Times New Roman" w:cs="Times New Roman"/>
                <w:color w:val="000000"/>
                <w:kern w:val="0"/>
                <w:sz w:val="18"/>
                <w:szCs w:val="18"/>
                <w:lang w:bidi="ar"/>
              </w:rPr>
              <w:t>章</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AB9240"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体内药物分析方法</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167698"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D07AC9"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讲课</w:t>
            </w:r>
          </w:p>
        </w:tc>
        <w:tc>
          <w:tcPr>
            <w:tcW w:w="11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035B7F"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掌握目前体内药物分析的最新方法</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D9CEF5" w14:textId="77777777" w:rsidR="00C83D78" w:rsidRDefault="00AF058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通过新方法的学习，培养学生的</w:t>
            </w:r>
            <w:r>
              <w:rPr>
                <w:rFonts w:ascii="Times New Roman" w:eastAsia="微软雅黑" w:hAnsi="Times New Roman" w:cs="Times New Roman" w:hint="eastAsia"/>
                <w:color w:val="000000"/>
                <w:kern w:val="0"/>
                <w:sz w:val="18"/>
                <w:szCs w:val="18"/>
                <w:lang w:bidi="ar"/>
              </w:rPr>
              <w:t>培养学生刻苦钻研，追求理想的精神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E57335" w14:textId="77777777" w:rsidR="00C83D78" w:rsidRDefault="00AF0585">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r>
      <w:tr w:rsidR="00C83D78" w14:paraId="57FECA68" w14:textId="77777777">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A046C" w14:textId="77777777" w:rsidR="00C83D78" w:rsidRDefault="00C83D78">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2D38AF47" w14:textId="77777777" w:rsidR="00C83D78" w:rsidRDefault="00AF0585">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14:paraId="72A8FCFF" w14:textId="77777777" w:rsidR="00C83D78" w:rsidRDefault="00AF058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：相应章节的课程思政融入点根据实际情况填写。</w:t>
            </w:r>
          </w:p>
        </w:tc>
      </w:tr>
      <w:tr w:rsidR="00C83D78" w14:paraId="038AD97F" w14:textId="77777777">
        <w:trPr>
          <w:trHeight w:val="118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4A7D6B7" w14:textId="77777777" w:rsidR="00C83D78" w:rsidRDefault="00AF058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509A4" w14:textId="77777777" w:rsidR="00C83D78" w:rsidRDefault="00AF0585">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w:t>
            </w:r>
            <w:r>
              <w:rPr>
                <w:rFonts w:ascii="Times New Roman" w:eastAsia="微软雅黑" w:hAnsi="Times New Roman" w:cs="Times New Roman" w:hint="eastAsia"/>
                <w:color w:val="000000"/>
                <w:kern w:val="0"/>
                <w:sz w:val="18"/>
                <w:szCs w:val="18"/>
                <w:lang w:bidi="ar"/>
              </w:rPr>
              <w:t>小论文成绩</w:t>
            </w:r>
            <w:r>
              <w:rPr>
                <w:rFonts w:ascii="Times New Roman" w:eastAsia="微软雅黑" w:hAnsi="Times New Roman" w:cs="Times New Roman"/>
                <w:color w:val="000000"/>
                <w:kern w:val="0"/>
                <w:sz w:val="18"/>
                <w:szCs w:val="18"/>
                <w:lang w:bidi="ar"/>
              </w:rPr>
              <w:t xml:space="preserve"> 20</w:t>
            </w:r>
            <w:r>
              <w:rPr>
                <w:rFonts w:ascii="Times New Roman" w:eastAsia="微软雅黑" w:hAnsi="Times New Roman" w:cs="Times New Roman"/>
                <w:color w:val="000000"/>
                <w:kern w:val="0"/>
                <w:sz w:val="18"/>
                <w:szCs w:val="18"/>
                <w:lang w:bidi="ar"/>
              </w:rPr>
              <w:t>分</w:t>
            </w:r>
          </w:p>
          <w:p w14:paraId="0EAFA648" w14:textId="77777777" w:rsidR="00C83D78" w:rsidRDefault="00AF058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）期末考试</w:t>
            </w:r>
            <w:r>
              <w:rPr>
                <w:rFonts w:ascii="Times New Roman" w:eastAsia="微软雅黑" w:hAnsi="Times New Roman" w:cs="Times New Roman"/>
                <w:color w:val="000000"/>
                <w:kern w:val="0"/>
                <w:sz w:val="18"/>
                <w:szCs w:val="18"/>
                <w:lang w:bidi="ar"/>
              </w:rPr>
              <w:t xml:space="preserve"> </w:t>
            </w:r>
            <w:r>
              <w:rPr>
                <w:rFonts w:ascii="Times New Roman" w:eastAsia="微软雅黑" w:hAnsi="Times New Roman" w:cs="Times New Roman" w:hint="eastAsia"/>
                <w:color w:val="000000"/>
                <w:kern w:val="0"/>
                <w:sz w:val="18"/>
                <w:szCs w:val="18"/>
                <w:lang w:bidi="ar"/>
              </w:rPr>
              <w:t>8</w:t>
            </w:r>
            <w:r>
              <w:rPr>
                <w:rFonts w:ascii="Times New Roman" w:eastAsia="微软雅黑" w:hAnsi="Times New Roman" w:cs="Times New Roman"/>
                <w:color w:val="000000"/>
                <w:kern w:val="0"/>
                <w:sz w:val="18"/>
                <w:szCs w:val="18"/>
                <w:lang w:bidi="ar"/>
              </w:rPr>
              <w:t>0</w:t>
            </w:r>
            <w:r>
              <w:rPr>
                <w:rFonts w:ascii="Times New Roman" w:eastAsia="微软雅黑" w:hAnsi="Times New Roman" w:cs="Times New Roman"/>
                <w:color w:val="000000"/>
                <w:kern w:val="0"/>
                <w:sz w:val="18"/>
                <w:szCs w:val="18"/>
                <w:lang w:bidi="ar"/>
              </w:rPr>
              <w:t>分</w:t>
            </w:r>
          </w:p>
        </w:tc>
      </w:tr>
      <w:tr w:rsidR="00C83D78" w14:paraId="1C0E6AB0" w14:textId="77777777">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C69F9A" w14:textId="77777777" w:rsidR="00C83D78" w:rsidRDefault="00AF058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E58ED7" w14:textId="77777777" w:rsidR="00C83D78" w:rsidRDefault="00AF0585">
            <w:pPr>
              <w:widowControl/>
              <w:numPr>
                <w:ilvl w:val="0"/>
                <w:numId w:val="1"/>
              </w:numPr>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临床药物代谢动力学（案例版），刘克辛，科学出版社，</w:t>
            </w:r>
            <w:r>
              <w:rPr>
                <w:rFonts w:ascii="Times New Roman" w:eastAsia="微软雅黑" w:hAnsi="Times New Roman" w:cs="Times New Roman" w:hint="eastAsia"/>
                <w:color w:val="000000"/>
                <w:kern w:val="0"/>
                <w:sz w:val="18"/>
                <w:szCs w:val="18"/>
                <w:lang w:bidi="ar"/>
              </w:rPr>
              <w:t>2020</w:t>
            </w:r>
            <w:r>
              <w:rPr>
                <w:rFonts w:ascii="Times New Roman" w:eastAsia="微软雅黑" w:hAnsi="Times New Roman" w:cs="Times New Roman" w:hint="eastAsia"/>
                <w:color w:val="000000"/>
                <w:kern w:val="0"/>
                <w:sz w:val="18"/>
                <w:szCs w:val="18"/>
                <w:lang w:bidi="ar"/>
              </w:rPr>
              <w:t>，第</w:t>
            </w:r>
            <w:r>
              <w:rPr>
                <w:rFonts w:ascii="Times New Roman" w:eastAsia="微软雅黑" w:hAnsi="Times New Roman" w:cs="Times New Roman" w:hint="eastAsia"/>
                <w:color w:val="000000"/>
                <w:kern w:val="0"/>
                <w:sz w:val="18"/>
                <w:szCs w:val="18"/>
                <w:lang w:bidi="ar"/>
              </w:rPr>
              <w:t>3</w:t>
            </w:r>
            <w:r>
              <w:rPr>
                <w:rFonts w:ascii="Times New Roman" w:eastAsia="微软雅黑" w:hAnsi="Times New Roman" w:cs="Times New Roman" w:hint="eastAsia"/>
                <w:color w:val="000000"/>
                <w:kern w:val="0"/>
                <w:sz w:val="18"/>
                <w:szCs w:val="18"/>
                <w:lang w:bidi="ar"/>
              </w:rPr>
              <w:t>版，</w:t>
            </w:r>
            <w:r>
              <w:rPr>
                <w:rFonts w:ascii="Times New Roman" w:eastAsia="微软雅黑" w:hAnsi="Times New Roman" w:cs="Times New Roman" w:hint="eastAsia"/>
                <w:color w:val="000000"/>
                <w:kern w:val="0"/>
                <w:sz w:val="18"/>
                <w:szCs w:val="18"/>
                <w:lang w:bidi="ar"/>
              </w:rPr>
              <w:t>ISBN</w:t>
            </w:r>
            <w:r>
              <w:rPr>
                <w:rFonts w:ascii="Times New Roman" w:eastAsia="微软雅黑" w:hAnsi="Times New Roman" w:cs="Times New Roman" w:hint="eastAsia"/>
                <w:color w:val="000000"/>
                <w:kern w:val="0"/>
                <w:sz w:val="18"/>
                <w:szCs w:val="18"/>
                <w:lang w:bidi="ar"/>
              </w:rPr>
              <w:t>：</w:t>
            </w:r>
            <w:r>
              <w:rPr>
                <w:rFonts w:ascii="Times New Roman" w:eastAsia="微软雅黑" w:hAnsi="Times New Roman" w:cs="Times New Roman" w:hint="eastAsia"/>
                <w:color w:val="000000"/>
                <w:kern w:val="0"/>
                <w:sz w:val="18"/>
                <w:szCs w:val="18"/>
                <w:lang w:bidi="ar"/>
              </w:rPr>
              <w:t>9787030485168.</w:t>
            </w:r>
          </w:p>
          <w:p w14:paraId="27A5BB47" w14:textId="77777777" w:rsidR="00C83D78" w:rsidRDefault="00AF0585">
            <w:pPr>
              <w:widowControl/>
              <w:numPr>
                <w:ilvl w:val="0"/>
                <w:numId w:val="1"/>
              </w:numPr>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临床药物代谢动力学，刘克辛，人民卫生出版社，</w:t>
            </w:r>
            <w:r>
              <w:rPr>
                <w:rFonts w:ascii="Times New Roman" w:eastAsia="微软雅黑" w:hAnsi="Times New Roman" w:cs="Times New Roman" w:hint="eastAsia"/>
                <w:color w:val="000000"/>
                <w:kern w:val="0"/>
                <w:sz w:val="18"/>
                <w:szCs w:val="18"/>
                <w:lang w:bidi="ar"/>
              </w:rPr>
              <w:t>2014</w:t>
            </w:r>
            <w:r>
              <w:rPr>
                <w:rFonts w:ascii="Times New Roman" w:eastAsia="微软雅黑" w:hAnsi="Times New Roman" w:cs="Times New Roman" w:hint="eastAsia"/>
                <w:color w:val="000000"/>
                <w:kern w:val="0"/>
                <w:sz w:val="18"/>
                <w:szCs w:val="18"/>
                <w:lang w:bidi="ar"/>
              </w:rPr>
              <w:t>，第</w:t>
            </w:r>
            <w:r>
              <w:rPr>
                <w:rFonts w:ascii="Times New Roman" w:eastAsia="微软雅黑" w:hAnsi="Times New Roman" w:cs="Times New Roman" w:hint="eastAsia"/>
                <w:color w:val="000000"/>
                <w:kern w:val="0"/>
                <w:sz w:val="18"/>
                <w:szCs w:val="18"/>
                <w:lang w:bidi="ar"/>
              </w:rPr>
              <w:t>2</w:t>
            </w:r>
            <w:r>
              <w:rPr>
                <w:rFonts w:ascii="Times New Roman" w:eastAsia="微软雅黑" w:hAnsi="Times New Roman" w:cs="Times New Roman" w:hint="eastAsia"/>
                <w:color w:val="000000"/>
                <w:kern w:val="0"/>
                <w:sz w:val="18"/>
                <w:szCs w:val="18"/>
                <w:lang w:bidi="ar"/>
              </w:rPr>
              <w:t>版，</w:t>
            </w:r>
            <w:r>
              <w:rPr>
                <w:rFonts w:ascii="Times New Roman" w:eastAsia="微软雅黑" w:hAnsi="Times New Roman" w:cs="Times New Roman" w:hint="eastAsia"/>
                <w:color w:val="000000"/>
                <w:kern w:val="0"/>
                <w:sz w:val="18"/>
                <w:szCs w:val="18"/>
                <w:lang w:bidi="ar"/>
              </w:rPr>
              <w:t>ISBN</w:t>
            </w:r>
            <w:r>
              <w:rPr>
                <w:rFonts w:ascii="Times New Roman" w:eastAsia="微软雅黑" w:hAnsi="Times New Roman" w:cs="Times New Roman" w:hint="eastAsia"/>
                <w:color w:val="000000"/>
                <w:kern w:val="0"/>
                <w:sz w:val="18"/>
                <w:szCs w:val="18"/>
                <w:lang w:bidi="ar"/>
              </w:rPr>
              <w:t>：</w:t>
            </w:r>
            <w:r>
              <w:rPr>
                <w:rFonts w:ascii="Times New Roman" w:eastAsia="微软雅黑" w:hAnsi="Times New Roman" w:cs="Times New Roman" w:hint="eastAsia"/>
                <w:color w:val="000000"/>
                <w:kern w:val="0"/>
                <w:sz w:val="18"/>
                <w:szCs w:val="18"/>
                <w:lang w:bidi="ar"/>
              </w:rPr>
              <w:t>9787117190824.</w:t>
            </w:r>
          </w:p>
        </w:tc>
      </w:tr>
      <w:tr w:rsidR="00C83D78" w14:paraId="7319C590"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1F97E2" w14:textId="77777777" w:rsidR="00C83D78" w:rsidRDefault="00AF058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lastRenderedPageBreak/>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12B0EA" w14:textId="77777777" w:rsidR="00C83D78" w:rsidRDefault="00C83D78">
            <w:pPr>
              <w:rPr>
                <w:rFonts w:ascii="Times New Roman" w:eastAsia="宋体" w:hAnsi="Times New Roman" w:cs="Times New Roman"/>
                <w:color w:val="000000"/>
                <w:sz w:val="18"/>
                <w:szCs w:val="18"/>
              </w:rPr>
            </w:pPr>
          </w:p>
        </w:tc>
      </w:tr>
      <w:tr w:rsidR="00C83D78" w14:paraId="2CDFCFFF"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BD2D3C" w14:textId="77777777" w:rsidR="00C83D78" w:rsidRDefault="00AF058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7D1D73" w14:textId="77777777" w:rsidR="00C83D78" w:rsidRDefault="00C83D78">
            <w:pPr>
              <w:rPr>
                <w:rFonts w:ascii="Times New Roman" w:eastAsia="宋体" w:hAnsi="Times New Roman" w:cs="Times New Roman"/>
                <w:color w:val="000000"/>
                <w:sz w:val="18"/>
                <w:szCs w:val="18"/>
              </w:rPr>
            </w:pPr>
          </w:p>
        </w:tc>
      </w:tr>
      <w:tr w:rsidR="00C83D78" w14:paraId="45196857" w14:textId="77777777">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14:paraId="213B2FFF" w14:textId="77777777" w:rsidR="00C83D78" w:rsidRDefault="00AF0585">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14:paraId="76AD129D" w14:textId="77777777" w:rsidR="00C83D78" w:rsidRDefault="00AF0585">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14:paraId="68B00E17" w14:textId="77777777" w:rsidR="00C83D78" w:rsidRDefault="00AF0585">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14:paraId="7AC49F3A" w14:textId="77777777" w:rsidR="00C83D78" w:rsidRDefault="00C83D78">
      <w:pPr>
        <w:rPr>
          <w:rFonts w:ascii="Times New Roman" w:hAnsi="Times New Roman" w:cs="Times New Roman"/>
        </w:rPr>
      </w:pPr>
    </w:p>
    <w:sectPr w:rsidR="00C83D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7F288B"/>
    <w:multiLevelType w:val="singleLevel"/>
    <w:tmpl w:val="7B7F288B"/>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152AC1"/>
    <w:rsid w:val="004862DE"/>
    <w:rsid w:val="005340F8"/>
    <w:rsid w:val="007C234D"/>
    <w:rsid w:val="00A971AE"/>
    <w:rsid w:val="00AF0585"/>
    <w:rsid w:val="00C83D78"/>
    <w:rsid w:val="00D20824"/>
    <w:rsid w:val="00F451A4"/>
    <w:rsid w:val="00FD054C"/>
    <w:rsid w:val="0A993802"/>
    <w:rsid w:val="14F63A86"/>
    <w:rsid w:val="1B2E0771"/>
    <w:rsid w:val="20FA40FF"/>
    <w:rsid w:val="25724ACC"/>
    <w:rsid w:val="32B8154F"/>
    <w:rsid w:val="358D3E88"/>
    <w:rsid w:val="5F054C16"/>
    <w:rsid w:val="68BC780D"/>
    <w:rsid w:val="68EF671E"/>
    <w:rsid w:val="69F635A9"/>
    <w:rsid w:val="6AF25C2C"/>
    <w:rsid w:val="6F0B0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AE747"/>
  <w15:docId w15:val="{9938419E-853B-D444-A736-F052F3D8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516</Words>
  <Characters>2947</Characters>
  <Application>Microsoft Office Word</Application>
  <DocSecurity>0</DocSecurity>
  <Lines>24</Lines>
  <Paragraphs>6</Paragraphs>
  <ScaleCrop>false</ScaleCrop>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7</cp:revision>
  <dcterms:created xsi:type="dcterms:W3CDTF">2020-09-03T08:28:00Z</dcterms:created>
  <dcterms:modified xsi:type="dcterms:W3CDTF">2021-05-17T02:35:00Z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